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9A88" w14:textId="29A8CE52" w:rsidR="000657F2" w:rsidRPr="000657F2" w:rsidRDefault="000657F2" w:rsidP="000657F2">
      <w:pPr>
        <w:jc w:val="center"/>
        <w:rPr>
          <w:rFonts w:ascii="Titillium Web" w:hAnsi="Titillium Web"/>
          <w:b/>
          <w:color w:val="C00000"/>
          <w:sz w:val="28"/>
          <w:u w:val="single"/>
        </w:rPr>
      </w:pPr>
      <w:r w:rsidRPr="000657F2">
        <w:rPr>
          <w:rFonts w:ascii="Titillium Web" w:hAnsi="Titillium Web"/>
          <w:b/>
          <w:color w:val="C00000"/>
          <w:sz w:val="28"/>
          <w:u w:val="single"/>
        </w:rPr>
        <w:t>NOTE INFORMATIVE</w:t>
      </w:r>
    </w:p>
    <w:p w14:paraId="53C62830" w14:textId="5A79EE30" w:rsidR="008A5901" w:rsidRPr="00F05896" w:rsidRDefault="00F05896" w:rsidP="00F05896">
      <w:pPr>
        <w:rPr>
          <w:rFonts w:ascii="Titillium Web" w:hAnsi="Titillium Web"/>
          <w:b/>
          <w:color w:val="C00000"/>
        </w:rPr>
      </w:pPr>
      <w:r w:rsidRPr="00F05896">
        <w:rPr>
          <w:rFonts w:ascii="Titillium Web" w:hAnsi="Titillium Web"/>
          <w:b/>
          <w:color w:val="C00000"/>
        </w:rPr>
        <w:t>CONVOCAZIONE E PRECISAZIONI ASSEMBLEA ELETTIVA DELL’ENTE</w:t>
      </w:r>
    </w:p>
    <w:p w14:paraId="39D5F695" w14:textId="0BA48FC8" w:rsidR="008A5901" w:rsidRPr="00F05896" w:rsidRDefault="008A5901" w:rsidP="00F05896">
      <w:pPr>
        <w:pStyle w:val="Paragrafoelenco"/>
        <w:numPr>
          <w:ilvl w:val="0"/>
          <w:numId w:val="6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/>
          <w:color w:val="002060"/>
          <w:sz w:val="20"/>
          <w:szCs w:val="20"/>
        </w:rPr>
        <w:t>Convocazione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: il Consiglio di Amministrazione deve inoltrare la convocazione con un preavviso di almeno 15 giorni a tutti gli aventi diritto (quindi anche i </w:t>
      </w:r>
      <w:hyperlink r:id="rId5" w:history="1">
        <w:r w:rsidRPr="00094A04">
          <w:rPr>
            <w:rStyle w:val="Collegamentoipertestuale"/>
            <w:rFonts w:ascii="Titillium Web" w:hAnsi="Titillium Web"/>
            <w:bCs/>
            <w:sz w:val="20"/>
            <w:szCs w:val="20"/>
          </w:rPr>
          <w:t>minori</w:t>
        </w:r>
      </w:hyperlink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, per i quali </w:t>
      </w:r>
      <w:r w:rsidR="00094A04">
        <w:rPr>
          <w:rFonts w:ascii="Titillium Web" w:hAnsi="Titillium Web"/>
          <w:bCs/>
          <w:color w:val="002060"/>
          <w:sz w:val="20"/>
          <w:szCs w:val="20"/>
        </w:rPr>
        <w:t>il voto è espresso</w:t>
      </w:r>
      <w:r w:rsidR="00351002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="00351002" w:rsidRPr="00351002">
        <w:rPr>
          <w:rFonts w:ascii="Titillium Web" w:hAnsi="Titillium Web"/>
          <w:bCs/>
          <w:color w:val="C00000"/>
          <w:sz w:val="20"/>
          <w:szCs w:val="20"/>
        </w:rPr>
        <w:t>da chi</w:t>
      </w:r>
      <w:r w:rsidR="00094A04" w:rsidRPr="00351002">
        <w:rPr>
          <w:rFonts w:ascii="Titillium Web" w:hAnsi="Titillium Web"/>
          <w:bCs/>
          <w:color w:val="C00000"/>
          <w:sz w:val="20"/>
          <w:szCs w:val="20"/>
        </w:rPr>
        <w:t xml:space="preserve"> </w:t>
      </w:r>
      <w:r w:rsidR="00094A04" w:rsidRPr="00351002">
        <w:rPr>
          <w:rFonts w:ascii="Titillium Web" w:hAnsi="Titillium Web"/>
          <w:bCs/>
          <w:strike/>
          <w:color w:val="002060"/>
          <w:sz w:val="20"/>
          <w:szCs w:val="20"/>
        </w:rPr>
        <w:t>dal genitore che</w:t>
      </w:r>
      <w:r w:rsidR="00094A04">
        <w:rPr>
          <w:rFonts w:ascii="Titillium Web" w:hAnsi="Titillium Web"/>
          <w:bCs/>
          <w:color w:val="002060"/>
          <w:sz w:val="20"/>
          <w:szCs w:val="20"/>
        </w:rPr>
        <w:t xml:space="preserve"> ne esercita la responsabilità genitoriale o, in alcuni casi, da soggetto che ne ha la rappresentanza legale)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, che siano tesserati da almeno tre mesi, mediante convocazione da far giungere a ciascun associato, anche con consegna postale A/R, oppure a mano (con firma di ricevuta), o anche con esposizione nel circolo, ma con la raccolta delle firme di avvenuta conoscenza della convocazione.</w:t>
      </w:r>
    </w:p>
    <w:p w14:paraId="4D515810" w14:textId="0FAF36D1" w:rsidR="008A5901" w:rsidRPr="00F05896" w:rsidRDefault="008A5901" w:rsidP="008A5901">
      <w:pPr>
        <w:pStyle w:val="Paragrafoelenco"/>
        <w:numPr>
          <w:ilvl w:val="0"/>
          <w:numId w:val="6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/>
          <w:color w:val="002060"/>
          <w:sz w:val="20"/>
          <w:szCs w:val="20"/>
        </w:rPr>
        <w:t>Il voto sulle persone è segreto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. SEMPRE</w:t>
      </w:r>
      <w:r w:rsidR="00F05896" w:rsidRPr="00F05896">
        <w:rPr>
          <w:rFonts w:ascii="Titillium Web" w:hAnsi="Titillium Web"/>
          <w:bCs/>
          <w:color w:val="002060"/>
          <w:sz w:val="20"/>
          <w:szCs w:val="20"/>
        </w:rPr>
        <w:t>. È v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ietata la votazione per alzata di mano, anche quando i candidati sono in numero esattamente pari a quelli da eleggere.</w:t>
      </w:r>
    </w:p>
    <w:p w14:paraId="5A3B79CA" w14:textId="7F591A66" w:rsidR="008A5901" w:rsidRPr="00F05896" w:rsidRDefault="008A5901" w:rsidP="008A5901">
      <w:pPr>
        <w:pStyle w:val="Paragrafoelenco"/>
        <w:numPr>
          <w:ilvl w:val="0"/>
          <w:numId w:val="6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Il </w:t>
      </w:r>
      <w:r w:rsidRPr="00F05896">
        <w:rPr>
          <w:rFonts w:ascii="Titillium Web" w:hAnsi="Titillium Web"/>
          <w:b/>
          <w:color w:val="002060"/>
          <w:sz w:val="20"/>
          <w:szCs w:val="20"/>
        </w:rPr>
        <w:t>Consigliere spirituale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="00351002">
        <w:rPr>
          <w:rFonts w:ascii="Titillium Web" w:hAnsi="Titillium Web"/>
          <w:bCs/>
          <w:color w:val="002060"/>
          <w:sz w:val="20"/>
          <w:szCs w:val="20"/>
        </w:rPr>
        <w:t>(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il Parroco</w:t>
      </w:r>
      <w:r w:rsidR="00351002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="00351002" w:rsidRPr="00CB356C">
        <w:rPr>
          <w:rFonts w:ascii="Titillium Web" w:hAnsi="Titillium Web"/>
          <w:bCs/>
          <w:color w:val="002060"/>
          <w:sz w:val="20"/>
          <w:szCs w:val="20"/>
        </w:rPr>
        <w:t>o persona dallo stesso designata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)</w:t>
      </w:r>
      <w:r w:rsidR="00F05896" w:rsidRPr="00F05896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non soggiace a voto</w:t>
      </w:r>
      <w:r w:rsidR="00094A04">
        <w:rPr>
          <w:rFonts w:ascii="Titillium Web" w:hAnsi="Titillium Web"/>
          <w:bCs/>
          <w:color w:val="002060"/>
          <w:sz w:val="20"/>
          <w:szCs w:val="20"/>
        </w:rPr>
        <w:t xml:space="preserve"> in</w:t>
      </w:r>
      <w:r w:rsidR="00351002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="00094A04">
        <w:rPr>
          <w:rFonts w:ascii="Titillium Web" w:hAnsi="Titillium Web"/>
          <w:bCs/>
          <w:color w:val="002060"/>
          <w:sz w:val="20"/>
          <w:szCs w:val="20"/>
        </w:rPr>
        <w:t>quanto esterno al consiglio di amministrazione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. È convocato a ogni riunione del consiglio, ha diritto di parola, </w:t>
      </w:r>
      <w:r w:rsidR="00351002" w:rsidRPr="00CB356C">
        <w:rPr>
          <w:rFonts w:ascii="Titillium Web" w:hAnsi="Titillium Web"/>
          <w:bCs/>
          <w:color w:val="002060"/>
          <w:sz w:val="20"/>
          <w:szCs w:val="20"/>
        </w:rPr>
        <w:t xml:space="preserve">ma non di voto e 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garantisce la fedeltà del Consiglio alle finalità del Circolo NOI.</w:t>
      </w:r>
    </w:p>
    <w:p w14:paraId="7C0650B9" w14:textId="7C5A54DE" w:rsidR="00CB356C" w:rsidRDefault="008A5901" w:rsidP="00CB356C">
      <w:pPr>
        <w:pStyle w:val="Paragrafoelenco"/>
        <w:numPr>
          <w:ilvl w:val="0"/>
          <w:numId w:val="6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Il </w:t>
      </w:r>
      <w:r w:rsidRPr="00F05896">
        <w:rPr>
          <w:rFonts w:ascii="Titillium Web" w:hAnsi="Titillium Web"/>
          <w:b/>
          <w:color w:val="002060"/>
          <w:sz w:val="20"/>
          <w:szCs w:val="20"/>
        </w:rPr>
        <w:t>numero delle preferenze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 che ogni associato può esprimere sulla scheda di voto è una questione che ogni ente risolve nel rispetto di alcune attenzioni. In ogni associazione, l’Assemblea può determinare il numero, da uno a tre, di preferenze esprimibili sulla scheda di voto. Oltre le tre preferenze la numerazione perde di senso. Il suggerimento che offriamo, da sempre, è che il numero delle preferenze non può superare il limite che consenta di costruire una maggioranza. Tale limitazione è così determinata: il numero delle preferenze esprimibili sulla scheda di voto non può superare la metà meno uno degli eletti. Per un Consiglio di 5 eletti, la preferenza è una. Per sette consiglieri, le preferenze diventano due. Da nove consiglieri, e oltre, le preferenze sono tre. Ovviamente le preferenze devono essere attribuite a persone diverse. La scheda con più voti su uno stesso candidato</w:t>
      </w:r>
      <w:r w:rsidR="00CB356C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="00351002" w:rsidRPr="00CB356C">
        <w:rPr>
          <w:rFonts w:ascii="Titillium Web" w:hAnsi="Titillium Web"/>
          <w:bCs/>
          <w:color w:val="002060"/>
          <w:sz w:val="20"/>
          <w:szCs w:val="20"/>
        </w:rPr>
        <w:t>è</w:t>
      </w:r>
      <w:r w:rsidR="00351002">
        <w:rPr>
          <w:rFonts w:ascii="Titillium Web" w:hAnsi="Titillium Web"/>
          <w:bCs/>
          <w:color w:val="002060"/>
          <w:sz w:val="20"/>
          <w:szCs w:val="20"/>
        </w:rPr>
        <w:t xml:space="preserve"> 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considerata “nulla”.</w:t>
      </w:r>
    </w:p>
    <w:p w14:paraId="35621442" w14:textId="77777777" w:rsidR="00CB356C" w:rsidRPr="00CB356C" w:rsidRDefault="00CB356C" w:rsidP="00CB356C">
      <w:pPr>
        <w:ind w:left="360"/>
        <w:rPr>
          <w:rFonts w:ascii="Titillium Web" w:hAnsi="Titillium Web"/>
          <w:bCs/>
          <w:color w:val="002060"/>
          <w:sz w:val="20"/>
          <w:szCs w:val="20"/>
        </w:rPr>
      </w:pPr>
    </w:p>
    <w:p w14:paraId="20622067" w14:textId="1D54ABE9" w:rsidR="00F05896" w:rsidRPr="00F05896" w:rsidRDefault="00F05896" w:rsidP="00F05896">
      <w:pPr>
        <w:rPr>
          <w:rFonts w:ascii="Titillium Web" w:hAnsi="Titillium Web"/>
          <w:b/>
          <w:color w:val="C00000"/>
        </w:rPr>
      </w:pPr>
      <w:r w:rsidRPr="00F05896">
        <w:rPr>
          <w:rFonts w:ascii="Titillium Web" w:hAnsi="Titillium Web"/>
          <w:b/>
          <w:color w:val="C00000"/>
        </w:rPr>
        <w:t>DA ALLEGARE AL VERBALE DELL’ASSEMBLEA</w:t>
      </w:r>
    </w:p>
    <w:p w14:paraId="6BC582B2" w14:textId="43E2D166" w:rsidR="00F05896" w:rsidRDefault="00F05896" w:rsidP="00F05896">
      <w:pPr>
        <w:pStyle w:val="Paragrafoelenco"/>
        <w:numPr>
          <w:ilvl w:val="0"/>
          <w:numId w:val="7"/>
        </w:numPr>
        <w:rPr>
          <w:rFonts w:ascii="Titillium Web" w:hAnsi="Titillium Web"/>
          <w:bCs/>
          <w:color w:val="002060"/>
          <w:sz w:val="21"/>
          <w:szCs w:val="21"/>
        </w:rPr>
      </w:pPr>
      <w:r w:rsidRPr="00F05896">
        <w:rPr>
          <w:rFonts w:ascii="Titillium Web" w:hAnsi="Titillium Web"/>
          <w:bCs/>
          <w:color w:val="002060"/>
          <w:sz w:val="21"/>
          <w:szCs w:val="21"/>
        </w:rPr>
        <w:t xml:space="preserve">Copia della lettera di </w:t>
      </w:r>
      <w:r w:rsidRPr="00F05896">
        <w:rPr>
          <w:rFonts w:ascii="Titillium Web" w:hAnsi="Titillium Web"/>
          <w:b/>
          <w:color w:val="002060"/>
          <w:sz w:val="21"/>
          <w:szCs w:val="21"/>
        </w:rPr>
        <w:t>convocazione</w:t>
      </w:r>
      <w:r>
        <w:rPr>
          <w:rFonts w:ascii="Titillium Web" w:hAnsi="Titillium Web"/>
          <w:bCs/>
          <w:color w:val="002060"/>
          <w:sz w:val="21"/>
          <w:szCs w:val="21"/>
        </w:rPr>
        <w:t xml:space="preserve"> che ne dimostri </w:t>
      </w:r>
      <w:r w:rsidR="00B61605">
        <w:rPr>
          <w:rFonts w:ascii="Titillium Web" w:hAnsi="Titillium Web"/>
          <w:bCs/>
          <w:color w:val="002060"/>
          <w:sz w:val="21"/>
          <w:szCs w:val="21"/>
        </w:rPr>
        <w:t>l’invio</w:t>
      </w:r>
      <w:r>
        <w:rPr>
          <w:rFonts w:ascii="Titillium Web" w:hAnsi="Titillium Web"/>
          <w:bCs/>
          <w:color w:val="002060"/>
          <w:sz w:val="21"/>
          <w:szCs w:val="21"/>
        </w:rPr>
        <w:t xml:space="preserve"> agli associati entro i tempi previsti dallo statuto</w:t>
      </w:r>
      <w:r w:rsidRPr="00F05896">
        <w:rPr>
          <w:rFonts w:ascii="Titillium Web" w:hAnsi="Titillium Web"/>
          <w:bCs/>
          <w:color w:val="002060"/>
          <w:sz w:val="21"/>
          <w:szCs w:val="21"/>
        </w:rPr>
        <w:t>;</w:t>
      </w:r>
    </w:p>
    <w:p w14:paraId="7DF15405" w14:textId="3CBA5771" w:rsidR="00F05896" w:rsidRDefault="00F05896" w:rsidP="00F05896">
      <w:pPr>
        <w:pStyle w:val="Paragrafoelenco"/>
        <w:numPr>
          <w:ilvl w:val="0"/>
          <w:numId w:val="7"/>
        </w:numPr>
        <w:rPr>
          <w:rFonts w:ascii="Titillium Web" w:hAnsi="Titillium Web"/>
          <w:bCs/>
          <w:color w:val="002060"/>
          <w:sz w:val="21"/>
          <w:szCs w:val="21"/>
        </w:rPr>
      </w:pPr>
      <w:r>
        <w:rPr>
          <w:rFonts w:ascii="Titillium Web" w:hAnsi="Titillium Web"/>
          <w:bCs/>
          <w:color w:val="002060"/>
          <w:sz w:val="21"/>
          <w:szCs w:val="21"/>
        </w:rPr>
        <w:t xml:space="preserve">Elenco dei </w:t>
      </w:r>
      <w:r w:rsidRPr="00F05896">
        <w:rPr>
          <w:rFonts w:ascii="Titillium Web" w:hAnsi="Titillium Web"/>
          <w:b/>
          <w:color w:val="002060"/>
          <w:sz w:val="21"/>
          <w:szCs w:val="21"/>
        </w:rPr>
        <w:t>presenti</w:t>
      </w:r>
      <w:r>
        <w:rPr>
          <w:rFonts w:ascii="Titillium Web" w:hAnsi="Titillium Web"/>
          <w:bCs/>
          <w:color w:val="002060"/>
          <w:sz w:val="21"/>
          <w:szCs w:val="21"/>
        </w:rPr>
        <w:t xml:space="preserve"> o fogli firma per certificare gli associati convenuti;</w:t>
      </w:r>
    </w:p>
    <w:p w14:paraId="270BAB47" w14:textId="608910E7" w:rsidR="00F05896" w:rsidRDefault="00F05896" w:rsidP="00F05896">
      <w:pPr>
        <w:pStyle w:val="Paragrafoelenco"/>
        <w:numPr>
          <w:ilvl w:val="0"/>
          <w:numId w:val="7"/>
        </w:numPr>
        <w:rPr>
          <w:rFonts w:ascii="Titillium Web" w:hAnsi="Titillium Web"/>
          <w:bCs/>
          <w:color w:val="002060"/>
          <w:sz w:val="21"/>
          <w:szCs w:val="21"/>
        </w:rPr>
      </w:pPr>
      <w:r>
        <w:rPr>
          <w:rFonts w:ascii="Titillium Web" w:hAnsi="Titillium Web"/>
          <w:bCs/>
          <w:color w:val="002060"/>
          <w:sz w:val="21"/>
          <w:szCs w:val="21"/>
        </w:rPr>
        <w:t xml:space="preserve">Eventuali </w:t>
      </w:r>
      <w:r w:rsidRPr="00F05896">
        <w:rPr>
          <w:rFonts w:ascii="Titillium Web" w:hAnsi="Titillium Web"/>
          <w:b/>
          <w:color w:val="002060"/>
          <w:sz w:val="21"/>
          <w:szCs w:val="21"/>
        </w:rPr>
        <w:t>allegati</w:t>
      </w:r>
      <w:r>
        <w:rPr>
          <w:rFonts w:ascii="Titillium Web" w:hAnsi="Titillium Web"/>
          <w:bCs/>
          <w:color w:val="002060"/>
          <w:sz w:val="21"/>
          <w:szCs w:val="21"/>
        </w:rPr>
        <w:t xml:space="preserve"> oggetto di discussione;</w:t>
      </w:r>
    </w:p>
    <w:p w14:paraId="7503BDB0" w14:textId="1013255F" w:rsidR="00F05896" w:rsidRPr="00F05896" w:rsidRDefault="00F05896" w:rsidP="00F05896">
      <w:pPr>
        <w:pStyle w:val="Paragrafoelenco"/>
        <w:numPr>
          <w:ilvl w:val="0"/>
          <w:numId w:val="7"/>
        </w:numPr>
        <w:rPr>
          <w:rFonts w:ascii="Titillium Web" w:hAnsi="Titillium Web"/>
          <w:bCs/>
          <w:color w:val="002060"/>
          <w:sz w:val="21"/>
          <w:szCs w:val="21"/>
        </w:rPr>
      </w:pPr>
      <w:r>
        <w:rPr>
          <w:rFonts w:ascii="Titillium Web" w:hAnsi="Titillium Web"/>
          <w:bCs/>
          <w:color w:val="002060"/>
          <w:sz w:val="21"/>
          <w:szCs w:val="21"/>
        </w:rPr>
        <w:t xml:space="preserve">Eventuali </w:t>
      </w:r>
      <w:r w:rsidRPr="00F05896">
        <w:rPr>
          <w:rFonts w:ascii="Titillium Web" w:hAnsi="Titillium Web"/>
          <w:b/>
          <w:color w:val="002060"/>
          <w:sz w:val="21"/>
          <w:szCs w:val="21"/>
        </w:rPr>
        <w:t>deleghe</w:t>
      </w:r>
      <w:r>
        <w:rPr>
          <w:rFonts w:ascii="Titillium Web" w:hAnsi="Titillium Web"/>
          <w:bCs/>
          <w:color w:val="002060"/>
          <w:sz w:val="21"/>
          <w:szCs w:val="21"/>
        </w:rPr>
        <w:t>;</w:t>
      </w:r>
    </w:p>
    <w:p w14:paraId="336AB9AE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3EF1E24A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1C06067D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0E91F112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3632FECD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245F66CF" w14:textId="77777777" w:rsidR="00F05896" w:rsidRDefault="00F05896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298E6262" w14:textId="77777777" w:rsidR="00616CF1" w:rsidRDefault="00616CF1" w:rsidP="00F05896">
      <w:pPr>
        <w:rPr>
          <w:rFonts w:ascii="Titillium Web" w:hAnsi="Titillium Web"/>
          <w:bCs/>
          <w:color w:val="44546A" w:themeColor="text2"/>
          <w:sz w:val="20"/>
          <w:szCs w:val="20"/>
        </w:rPr>
      </w:pPr>
    </w:p>
    <w:p w14:paraId="2EF8E039" w14:textId="0D4B8A45" w:rsidR="00616CF1" w:rsidRPr="000657F2" w:rsidRDefault="000657F2" w:rsidP="00F05896">
      <w:pPr>
        <w:rPr>
          <w:rFonts w:ascii="Titillium Web" w:hAnsi="Titillium Web"/>
          <w:b/>
          <w:color w:val="C00000"/>
          <w:sz w:val="32"/>
          <w:szCs w:val="32"/>
          <w:u w:val="single"/>
        </w:rPr>
      </w:pPr>
      <w:r w:rsidRPr="000657F2">
        <w:rPr>
          <w:rFonts w:ascii="Titillium Web" w:hAnsi="Titillium Web"/>
          <w:b/>
          <w:color w:val="C00000"/>
          <w:sz w:val="32"/>
          <w:szCs w:val="32"/>
          <w:u w:val="single"/>
        </w:rPr>
        <w:lastRenderedPageBreak/>
        <w:t>Bozza Verbale Assemblea Elettiva</w:t>
      </w:r>
    </w:p>
    <w:p w14:paraId="67F588B8" w14:textId="77777777" w:rsidR="00D81E7E" w:rsidRPr="00D94E56" w:rsidRDefault="00D81E7E" w:rsidP="00D81E7E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Circolo NOI ……… ETS APS</w:t>
      </w:r>
    </w:p>
    <w:p w14:paraId="518ADFB2" w14:textId="77777777" w:rsidR="00D81E7E" w:rsidRPr="00D94E56" w:rsidRDefault="00D81E7E" w:rsidP="00D81E7E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Indirizzo Via/Piazza/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num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/Località/Comune/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Prov</w:t>
      </w:r>
      <w:proofErr w:type="spellEnd"/>
    </w:p>
    <w:p w14:paraId="57B49C3C" w14:textId="77777777" w:rsidR="00D81E7E" w:rsidRPr="00D94E56" w:rsidRDefault="00D81E7E" w:rsidP="00D81E7E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Codice Fiscale n.</w:t>
      </w:r>
    </w:p>
    <w:p w14:paraId="46DA8B34" w14:textId="77777777" w:rsidR="00D81E7E" w:rsidRDefault="00D81E7E" w:rsidP="00D81E7E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Iscrizione RUNTS: 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ddr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 n. del …/…/……</w:t>
      </w:r>
    </w:p>
    <w:p w14:paraId="2252062E" w14:textId="77777777" w:rsidR="00616CF1" w:rsidRDefault="00616CF1" w:rsidP="00D81E7E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A60C8C9" w14:textId="24CD089D" w:rsidR="00FA34C8" w:rsidRDefault="00616CF1" w:rsidP="00A319A0">
      <w:pPr>
        <w:spacing w:before="120" w:after="0" w:line="240" w:lineRule="auto"/>
        <w:jc w:val="center"/>
        <w:rPr>
          <w:rFonts w:ascii="Titillium Web" w:hAnsi="Titillium Web"/>
          <w:b/>
          <w:bCs/>
          <w:color w:val="C00000"/>
          <w:sz w:val="21"/>
          <w:szCs w:val="21"/>
        </w:rPr>
      </w:pPr>
      <w:r w:rsidRPr="00D94E56">
        <w:rPr>
          <w:rFonts w:ascii="Titillium Web" w:hAnsi="Titillium Web" w:cstheme="minorHAnsi"/>
          <w:b/>
          <w:color w:val="002060"/>
          <w:sz w:val="21"/>
          <w:szCs w:val="21"/>
        </w:rPr>
        <w:t>VERBALE DI ASSEMBLEA ORDINARIA</w:t>
      </w:r>
      <w:r w:rsidRPr="00D94E56">
        <w:rPr>
          <w:rFonts w:ascii="Titillium Web" w:hAnsi="Titillium Web" w:cstheme="minorHAnsi"/>
          <w:b/>
          <w:color w:val="002060"/>
          <w:sz w:val="21"/>
          <w:szCs w:val="21"/>
        </w:rPr>
        <w:br/>
      </w:r>
      <w:r>
        <w:rPr>
          <w:rFonts w:ascii="Titillium Web" w:hAnsi="Titillium Web" w:cstheme="minorHAnsi"/>
          <w:b/>
          <w:color w:val="002060"/>
          <w:sz w:val="21"/>
          <w:szCs w:val="21"/>
        </w:rPr>
        <w:t xml:space="preserve">ELEZIONI DEL CONSIGLIO DI AMMINSITRAZIONE </w:t>
      </w:r>
      <w:r>
        <w:rPr>
          <w:rFonts w:ascii="Titillium Web" w:hAnsi="Titillium Web" w:cstheme="minorHAnsi"/>
          <w:b/>
          <w:color w:val="C00000"/>
          <w:sz w:val="21"/>
          <w:szCs w:val="21"/>
        </w:rPr>
        <w:t>|</w:t>
      </w:r>
      <w:r w:rsidRPr="00616CF1">
        <w:rPr>
          <w:rFonts w:ascii="Titillium Web" w:hAnsi="Titillium Web" w:cstheme="minorHAnsi"/>
          <w:b/>
          <w:color w:val="C00000"/>
          <w:sz w:val="21"/>
          <w:szCs w:val="21"/>
        </w:rPr>
        <w:t xml:space="preserve"> </w:t>
      </w:r>
      <w:r w:rsidRPr="00616CF1">
        <w:rPr>
          <w:rFonts w:ascii="Titillium Web" w:hAnsi="Titillium Web"/>
          <w:b/>
          <w:bCs/>
          <w:color w:val="C00000"/>
          <w:sz w:val="21"/>
          <w:szCs w:val="21"/>
        </w:rPr>
        <w:t>integrazione del numero legale di componenti del CDA</w:t>
      </w:r>
    </w:p>
    <w:p w14:paraId="0BABC576" w14:textId="77777777" w:rsidR="00A319A0" w:rsidRPr="00A319A0" w:rsidRDefault="00A319A0" w:rsidP="00A319A0">
      <w:pPr>
        <w:spacing w:before="120" w:after="0" w:line="240" w:lineRule="auto"/>
        <w:jc w:val="center"/>
        <w:rPr>
          <w:rFonts w:ascii="Titillium Web" w:hAnsi="Titillium Web" w:cstheme="minorHAnsi"/>
          <w:b/>
          <w:color w:val="002060"/>
          <w:sz w:val="21"/>
          <w:szCs w:val="21"/>
        </w:rPr>
      </w:pPr>
    </w:p>
    <w:p w14:paraId="73E3F319" w14:textId="703AC795" w:rsidR="001F2799" w:rsidRPr="00A319A0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Il giorno ________________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, alle ore ___________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, presso la sede sociale dell’ente _______________ sito in via___________________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, n. ____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, Comune _____________(PR),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si è riunita </w:t>
      </w:r>
      <w:r w:rsidRPr="009B7E93">
        <w:rPr>
          <w:rFonts w:ascii="Titillium Web" w:hAnsi="Titillium Web"/>
          <w:b/>
          <w:bCs/>
          <w:color w:val="44546A" w:themeColor="text2"/>
          <w:sz w:val="21"/>
          <w:szCs w:val="21"/>
        </w:rPr>
        <w:t>l’assemblea ordinaria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dell’associazione in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 xml:space="preserve"> seconda convocazione, essendo andata deserta la prima,</w:t>
      </w:r>
      <w:r w:rsidRPr="009B7E93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>a norma di</w:t>
      </w:r>
      <w:r w:rsidR="00414972" w:rsidRPr="009B7E93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statuto art. 11, come da convocazione inviata agli associati in data ___________</w:t>
      </w:r>
      <w:r w:rsidR="001F2799" w:rsidRPr="009B7E93">
        <w:rPr>
          <w:rFonts w:ascii="Titillium Web" w:hAnsi="Titillium Web"/>
          <w:color w:val="44546A" w:themeColor="text2"/>
          <w:sz w:val="21"/>
          <w:szCs w:val="21"/>
        </w:rPr>
        <w:t>.</w:t>
      </w:r>
    </w:p>
    <w:p w14:paraId="5A01FD8F" w14:textId="77777777" w:rsidR="00FA34C8" w:rsidRPr="009B7E93" w:rsidRDefault="00FA34C8" w:rsidP="00A319A0">
      <w:pPr>
        <w:spacing w:line="240" w:lineRule="auto"/>
        <w:jc w:val="both"/>
        <w:rPr>
          <w:rFonts w:ascii="Titillium Web" w:hAnsi="Titillium Web"/>
          <w:b/>
          <w:bCs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b/>
          <w:bCs/>
          <w:color w:val="44546A" w:themeColor="text2"/>
          <w:sz w:val="21"/>
          <w:szCs w:val="21"/>
        </w:rPr>
        <w:t>ORDINE DEL GIORNO:</w:t>
      </w:r>
    </w:p>
    <w:p w14:paraId="7F65EEC3" w14:textId="77777777" w:rsidR="00A319A0" w:rsidRDefault="00FA34C8" w:rsidP="00A319A0">
      <w:pPr>
        <w:numPr>
          <w:ilvl w:val="0"/>
          <w:numId w:val="2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bookmarkStart w:id="0" w:name="_Hlk108692219"/>
      <w:r w:rsidRPr="00A319A0">
        <w:rPr>
          <w:rFonts w:ascii="Titillium Web" w:hAnsi="Titillium Web"/>
          <w:color w:val="44546A" w:themeColor="text2"/>
          <w:sz w:val="21"/>
          <w:szCs w:val="21"/>
        </w:rPr>
        <w:t xml:space="preserve">elezione del consiglio di amministrazione </w:t>
      </w:r>
      <w:r w:rsidRP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>(o integrazione del numero legale di componenti del CDA)</w:t>
      </w:r>
      <w:r w:rsidRPr="00A319A0">
        <w:rPr>
          <w:rFonts w:ascii="Titillium Web" w:hAnsi="Titillium Web"/>
          <w:color w:val="44546A" w:themeColor="text2"/>
          <w:sz w:val="21"/>
          <w:szCs w:val="21"/>
        </w:rPr>
        <w:t>;</w:t>
      </w:r>
      <w:bookmarkEnd w:id="0"/>
    </w:p>
    <w:p w14:paraId="77F0F3F8" w14:textId="7E543443" w:rsidR="00FA34C8" w:rsidRPr="00A319A0" w:rsidRDefault="00FA34C8" w:rsidP="00A319A0">
      <w:pPr>
        <w:numPr>
          <w:ilvl w:val="0"/>
          <w:numId w:val="2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A319A0">
        <w:rPr>
          <w:rFonts w:ascii="Titillium Web" w:hAnsi="Titillium Web"/>
          <w:color w:val="44546A" w:themeColor="text2"/>
          <w:sz w:val="21"/>
          <w:szCs w:val="21"/>
        </w:rPr>
        <w:t>varie ed eventuali.</w:t>
      </w:r>
    </w:p>
    <w:p w14:paraId="71CC6049" w14:textId="286CC1BC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L’assemblea è stata informata con 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>regolare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convocazione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>, accompagnata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 xml:space="preserve">dagli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allegati utili alle discussioni e </w:t>
      </w:r>
      <w:r w:rsidR="00414972" w:rsidRPr="009B7E93">
        <w:rPr>
          <w:rFonts w:ascii="Titillium Web" w:hAnsi="Titillium Web"/>
          <w:color w:val="44546A" w:themeColor="text2"/>
          <w:sz w:val="21"/>
          <w:szCs w:val="21"/>
        </w:rPr>
        <w:t>alle deliberazioni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.</w:t>
      </w:r>
    </w:p>
    <w:p w14:paraId="4896BFA3" w14:textId="5DABB043" w:rsidR="00FA34C8" w:rsidRPr="009B7E93" w:rsidRDefault="00FA34C8" w:rsidP="009B7E93">
      <w:pPr>
        <w:spacing w:line="240" w:lineRule="auto"/>
        <w:ind w:right="-285"/>
        <w:jc w:val="both"/>
        <w:rPr>
          <w:rFonts w:ascii="Titillium Web" w:hAnsi="Titillium Web"/>
          <w:color w:val="44546A" w:themeColor="text2"/>
          <w:sz w:val="21"/>
          <w:szCs w:val="21"/>
        </w:rPr>
      </w:pPr>
      <w:bookmarkStart w:id="1" w:name="_Hlk107415341"/>
      <w:r w:rsidRPr="009B7E93">
        <w:rPr>
          <w:rFonts w:ascii="Titillium Web" w:hAnsi="Titillium Web"/>
          <w:color w:val="44546A" w:themeColor="text2"/>
          <w:sz w:val="21"/>
          <w:szCs w:val="21"/>
        </w:rPr>
        <w:t>Assume la presidenza dell’assemblea</w:t>
      </w:r>
      <w:r w:rsidR="00351002">
        <w:rPr>
          <w:rFonts w:ascii="Titillium Web" w:hAnsi="Titillium Web"/>
          <w:color w:val="44546A" w:themeColor="text2"/>
          <w:sz w:val="21"/>
          <w:szCs w:val="21"/>
        </w:rPr>
        <w:t>,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="00351002">
        <w:rPr>
          <w:rFonts w:ascii="Titillium Web" w:hAnsi="Titillium Web"/>
          <w:color w:val="44546A" w:themeColor="text2"/>
          <w:sz w:val="21"/>
          <w:szCs w:val="21"/>
        </w:rPr>
        <w:t>come previsto dallo statuto, il Presidente dell’ente,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che propone come segretario/a verbalizzante __________ che accetta.</w:t>
      </w:r>
      <w:bookmarkEnd w:id="1"/>
    </w:p>
    <w:p w14:paraId="5A42B870" w14:textId="693EA074" w:rsidR="00FA34C8" w:rsidRPr="009B7E93" w:rsidRDefault="00FA34C8" w:rsidP="009B7E93">
      <w:pPr>
        <w:spacing w:line="240" w:lineRule="auto"/>
        <w:ind w:right="-427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Sono presenti n. ___ associati su ___ iscritti nel libro degli associati di cui n. __ in proprio e n. __ per delega.</w:t>
      </w:r>
    </w:p>
    <w:p w14:paraId="4CAA93ED" w14:textId="40838664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Il presidente rileva la regolarità della convocazione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,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del numero d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i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persone convenute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, che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rispetta le disposizioni statutarie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, dichiara valida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l’assemblea in seconda convocazione, come previsto dall’art. 11 co. 4 dello statuto vigente, 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 xml:space="preserve">e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dichiar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a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aperta la seduta.</w:t>
      </w:r>
    </w:p>
    <w:p w14:paraId="46F9D2E0" w14:textId="07140198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i/>
          <w:iCs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i/>
          <w:iCs/>
          <w:color w:val="44546A" w:themeColor="text2"/>
          <w:sz w:val="21"/>
          <w:szCs w:val="21"/>
        </w:rPr>
        <w:t>[</w:t>
      </w:r>
      <w:r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È necessario ora informare l’assemblea delle modalità con cui verrà espresso il voto (si evidenzia che il voto alle persone non può essere palese - </w:t>
      </w:r>
      <w:r w:rsidR="00351002" w:rsidRPr="00A319A0">
        <w:rPr>
          <w:rFonts w:ascii="Titillium Web" w:hAnsi="Titillium Web"/>
          <w:i/>
          <w:iCs/>
          <w:color w:val="C00000"/>
          <w:sz w:val="21"/>
          <w:szCs w:val="21"/>
        </w:rPr>
        <w:t>cfr</w:t>
      </w:r>
      <w:r w:rsidRPr="00A319A0">
        <w:rPr>
          <w:rFonts w:ascii="Titillium Web" w:hAnsi="Titillium Web"/>
          <w:i/>
          <w:iCs/>
          <w:color w:val="C00000"/>
          <w:sz w:val="21"/>
          <w:szCs w:val="21"/>
        </w:rPr>
        <w:t>. art. 10.4 dello statuto)</w:t>
      </w:r>
      <w:r w:rsidR="001F2799"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 e le preferenze di voto esprimibili dall’associato</w:t>
      </w:r>
      <w:r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. Inoltre si dovrà specificare il metodo di spoglio e incaricare </w:t>
      </w:r>
      <w:r w:rsidR="001F2799"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gli </w:t>
      </w:r>
      <w:r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addetti al conteggio dei voti; dichiarare il numero dei rappresentanti che </w:t>
      </w:r>
      <w:r w:rsidR="00351002"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formeranno il </w:t>
      </w:r>
      <w:proofErr w:type="spellStart"/>
      <w:r w:rsidR="00351002" w:rsidRPr="00A319A0">
        <w:rPr>
          <w:rFonts w:ascii="Titillium Web" w:hAnsi="Titillium Web"/>
          <w:i/>
          <w:iCs/>
          <w:color w:val="C00000"/>
          <w:sz w:val="21"/>
          <w:szCs w:val="21"/>
        </w:rPr>
        <w:t>CdA</w:t>
      </w:r>
      <w:proofErr w:type="spellEnd"/>
      <w:r w:rsidRPr="00A319A0">
        <w:rPr>
          <w:rFonts w:ascii="Titillium Web" w:hAnsi="Titillium Web"/>
          <w:i/>
          <w:iCs/>
          <w:color w:val="C00000"/>
          <w:sz w:val="21"/>
          <w:szCs w:val="21"/>
        </w:rPr>
        <w:t xml:space="preserve"> dell’ente. Prima di procedere l’assemblea deve approvare</w:t>
      </w:r>
      <w:r w:rsidRPr="009B7E93">
        <w:rPr>
          <w:rFonts w:ascii="Titillium Web" w:hAnsi="Titillium Web"/>
          <w:i/>
          <w:iCs/>
          <w:color w:val="44546A" w:themeColor="text2"/>
          <w:sz w:val="21"/>
          <w:szCs w:val="21"/>
        </w:rPr>
        <w:t>.]</w:t>
      </w:r>
    </w:p>
    <w:p w14:paraId="791BA4CD" w14:textId="77777777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</w:p>
    <w:p w14:paraId="348E4CFA" w14:textId="19962E70" w:rsidR="00FA34C8" w:rsidRPr="00A319A0" w:rsidRDefault="00FA34C8" w:rsidP="00A319A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A319A0">
        <w:rPr>
          <w:rFonts w:ascii="Titillium Web" w:hAnsi="Titillium Web"/>
          <w:color w:val="44546A" w:themeColor="text2"/>
          <w:sz w:val="21"/>
          <w:szCs w:val="21"/>
        </w:rPr>
        <w:t xml:space="preserve">elezione del consiglio di amministrazione </w:t>
      </w:r>
      <w:r w:rsidRP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>(o del numero legale di componenti del CDA)</w:t>
      </w:r>
      <w:r w:rsidRPr="00A319A0">
        <w:rPr>
          <w:rFonts w:ascii="Titillium Web" w:hAnsi="Titillium Web"/>
          <w:color w:val="44546A" w:themeColor="text2"/>
          <w:sz w:val="21"/>
          <w:szCs w:val="21"/>
        </w:rPr>
        <w:t>;</w:t>
      </w:r>
    </w:p>
    <w:p w14:paraId="522BDA14" w14:textId="39C81484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Sul primo punto all’ordine del giorno prende la parola _________ il/la quale illustra le previsioni dello statuto che disciplinano l’elezione del consiglio direttivo, in particolare la previsione dell’art. 12.4 che richiede che ogni 4 anni</w:t>
      </w:r>
      <w:r w:rsidR="00DF7FF6">
        <w:rPr>
          <w:rFonts w:ascii="Titillium Web" w:hAnsi="Titillium Web"/>
          <w:color w:val="44546A" w:themeColor="text2"/>
          <w:sz w:val="21"/>
          <w:szCs w:val="21"/>
        </w:rPr>
        <w:t xml:space="preserve"> (all’approvazione del quarto esercizio economico)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 l’assemblea dei soci elegga un Consiglio direttivo composto da 5 a 15 amministratori, che per il Codice del Terzo Settore e l’art. 12.2 devono possedere requisiti specifici di onorabilità, professionalità e indipendenza.</w:t>
      </w:r>
      <w:r w:rsidRPr="009B7E93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</w:t>
      </w:r>
    </w:p>
    <w:p w14:paraId="509141CA" w14:textId="77777777" w:rsidR="00E05C85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Vengono presentati all’assemblea i candidati al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 xml:space="preserve"> Consiglio di Amministrazione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: </w:t>
      </w:r>
    </w:p>
    <w:p w14:paraId="35DB9EA4" w14:textId="77777777" w:rsidR="00E05C85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(</w:t>
      </w:r>
      <w:r w:rsidRPr="00A319A0">
        <w:rPr>
          <w:rFonts w:ascii="Titillium Web" w:hAnsi="Titillium Web"/>
          <w:color w:val="C00000"/>
          <w:sz w:val="21"/>
          <w:szCs w:val="21"/>
        </w:rPr>
        <w:t>elencare in ordine alfabetico i candidati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>).</w:t>
      </w:r>
    </w:p>
    <w:p w14:paraId="46193FC5" w14:textId="77777777" w:rsidR="001F2799" w:rsidRPr="009B7E93" w:rsidRDefault="00E05C85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lastRenderedPageBreak/>
        <w:t>Il presidente precisa</w:t>
      </w:r>
      <w:r w:rsidR="00FB7AEC" w:rsidRPr="009B7E93">
        <w:rPr>
          <w:rFonts w:ascii="Titillium Web" w:hAnsi="Titillium Web"/>
          <w:color w:val="44546A" w:themeColor="text2"/>
          <w:sz w:val="21"/>
          <w:szCs w:val="21"/>
        </w:rPr>
        <w:t xml:space="preserve"> quanto segue:</w:t>
      </w:r>
    </w:p>
    <w:p w14:paraId="31773398" w14:textId="77777777" w:rsidR="001F2799" w:rsidRPr="009B7E93" w:rsidRDefault="00FA34C8" w:rsidP="009B7E9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il voto alle persone è segreto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 xml:space="preserve">; </w:t>
      </w:r>
    </w:p>
    <w:p w14:paraId="79E8D125" w14:textId="7E106C6C" w:rsidR="001F2799" w:rsidRPr="009B7E93" w:rsidRDefault="001F2799" w:rsidP="009B7E9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tillium Web" w:hAnsi="Titillium Web"/>
          <w:b/>
          <w:bCs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s</w:t>
      </w:r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>petta al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 xml:space="preserve"> nuovo </w:t>
      </w:r>
      <w:proofErr w:type="spellStart"/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>CdA</w:t>
      </w:r>
      <w:proofErr w:type="spellEnd"/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 xml:space="preserve"> eleggere presidente, vicepresidente e</w:t>
      </w:r>
      <w:r w:rsidR="00E05C85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 xml:space="preserve">segretario in occasione del primo consiglio che si terrà </w:t>
      </w:r>
      <w:r w:rsidR="00D36322" w:rsidRPr="009B7E93">
        <w:rPr>
          <w:rFonts w:ascii="Titillium Web" w:hAnsi="Titillium Web"/>
          <w:color w:val="44546A" w:themeColor="text2"/>
          <w:sz w:val="21"/>
          <w:szCs w:val="21"/>
        </w:rPr>
        <w:t xml:space="preserve">entro </w:t>
      </w:r>
      <w:r w:rsidR="00852283">
        <w:rPr>
          <w:rFonts w:ascii="Titillium Web" w:hAnsi="Titillium Web"/>
          <w:color w:val="44546A" w:themeColor="text2"/>
          <w:sz w:val="21"/>
          <w:szCs w:val="21"/>
        </w:rPr>
        <w:t xml:space="preserve">pochi </w:t>
      </w:r>
      <w:r w:rsidR="00D36322" w:rsidRPr="009B7E93">
        <w:rPr>
          <w:rFonts w:ascii="Titillium Web" w:hAnsi="Titillium Web"/>
          <w:color w:val="44546A" w:themeColor="text2"/>
          <w:sz w:val="21"/>
          <w:szCs w:val="21"/>
        </w:rPr>
        <w:t xml:space="preserve">giorni dalla data di questa </w:t>
      </w:r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>assemblea</w:t>
      </w:r>
      <w:r w:rsidR="00D36322" w:rsidRPr="009B7E93">
        <w:rPr>
          <w:rFonts w:ascii="Titillium Web" w:hAnsi="Titillium Web"/>
          <w:color w:val="44546A" w:themeColor="text2"/>
          <w:sz w:val="21"/>
          <w:szCs w:val="21"/>
        </w:rPr>
        <w:t>, come previsto</w:t>
      </w:r>
      <w:r w:rsidR="00852283">
        <w:rPr>
          <w:rFonts w:ascii="Titillium Web" w:hAnsi="Titillium Web"/>
          <w:color w:val="44546A" w:themeColor="text2"/>
          <w:sz w:val="21"/>
          <w:szCs w:val="21"/>
        </w:rPr>
        <w:t xml:space="preserve"> dal regolamento del circolo;</w:t>
      </w:r>
    </w:p>
    <w:p w14:paraId="1DC7A064" w14:textId="3930140A" w:rsidR="00FB7AEC" w:rsidRPr="009B7E93" w:rsidRDefault="00FB7AEC" w:rsidP="009B7E9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tillium Web" w:hAnsi="Titillium Web"/>
          <w:b/>
          <w:bCs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il nuovo Consiglio di Amministrazione (</w:t>
      </w:r>
      <w:r w:rsidRPr="009B7E93">
        <w:rPr>
          <w:rFonts w:ascii="Titillium Web" w:hAnsi="Titillium Web"/>
          <w:i/>
          <w:iCs/>
          <w:color w:val="44546A" w:themeColor="text2"/>
          <w:sz w:val="21"/>
          <w:szCs w:val="21"/>
        </w:rPr>
        <w:t>si definisce nuovo anche se si tratta di conferma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 xml:space="preserve">) assume la responsabilità amministrativa, legale, personale, assicurativa, fiscale, civile e penale, mediante regolare e verbalizzato passaggio delle consegne, a cominciare dalla </w:t>
      </w:r>
      <w:r w:rsidR="003669FD" w:rsidRPr="009B7E93">
        <w:rPr>
          <w:rFonts w:ascii="Titillium Web" w:hAnsi="Titillium Web"/>
          <w:color w:val="44546A" w:themeColor="text2"/>
          <w:sz w:val="21"/>
          <w:szCs w:val="21"/>
        </w:rPr>
        <w:t xml:space="preserve">sua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prima riunione.</w:t>
      </w:r>
    </w:p>
    <w:p w14:paraId="0B4A30B1" w14:textId="6939F3BE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bookmarkStart w:id="2" w:name="_Hlk108695552"/>
      <w:r w:rsidRPr="009B7E93">
        <w:rPr>
          <w:rFonts w:ascii="Titillium Web" w:hAnsi="Titillium Web"/>
          <w:color w:val="44546A" w:themeColor="text2"/>
          <w:sz w:val="21"/>
          <w:szCs w:val="21"/>
        </w:rPr>
        <w:t>Al termine della discussione il presidente dichiara aperta la votazione per l’elezione dei singoli candidati invitando i convenuti a depositare la scheda elettorale nell’urna.</w:t>
      </w:r>
    </w:p>
    <w:p w14:paraId="383AC008" w14:textId="7743E94C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Terminate le operazioni di spoglio il presidente informa l’assemblea dei risultati</w:t>
      </w:r>
      <w:r w:rsidR="00D36322" w:rsidRPr="009B7E93">
        <w:rPr>
          <w:rFonts w:ascii="Titillium Web" w:hAnsi="Titillium Web"/>
          <w:color w:val="44546A" w:themeColor="text2"/>
          <w:sz w:val="21"/>
          <w:szCs w:val="21"/>
        </w:rPr>
        <w:t xml:space="preserve"> di voto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:</w:t>
      </w:r>
    </w:p>
    <w:bookmarkEnd w:id="2"/>
    <w:p w14:paraId="40E5C28E" w14:textId="77777777" w:rsidR="00FA34C8" w:rsidRPr="009B7E93" w:rsidRDefault="00FA34C8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Nome Cognome – VOTI ___</w:t>
      </w:r>
    </w:p>
    <w:p w14:paraId="49659EA6" w14:textId="77777777" w:rsidR="00FA34C8" w:rsidRPr="009B7E93" w:rsidRDefault="00FA34C8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Nome Cognome – VOTI ___</w:t>
      </w:r>
    </w:p>
    <w:p w14:paraId="5A8410B5" w14:textId="77777777" w:rsidR="00FA34C8" w:rsidRPr="009B7E93" w:rsidRDefault="00FA34C8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Nome Cognome – VOTI ___</w:t>
      </w:r>
    </w:p>
    <w:p w14:paraId="5FF294F1" w14:textId="03D8BA13" w:rsidR="001F2799" w:rsidRPr="009B7E93" w:rsidRDefault="001F2799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….. ….</w:t>
      </w:r>
    </w:p>
    <w:p w14:paraId="576D1A91" w14:textId="7CB837CB" w:rsidR="001F2799" w:rsidRPr="009B7E93" w:rsidRDefault="001F2799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….. ….</w:t>
      </w:r>
    </w:p>
    <w:p w14:paraId="60F7D6F4" w14:textId="6576A0A5" w:rsidR="001F2799" w:rsidRPr="009B7E93" w:rsidRDefault="001F2799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…. …..</w:t>
      </w:r>
    </w:p>
    <w:p w14:paraId="2DE90329" w14:textId="0A7D4BFC" w:rsidR="001F2799" w:rsidRPr="009B7E93" w:rsidRDefault="001F2799" w:rsidP="009B7E9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…. …..</w:t>
      </w:r>
    </w:p>
    <w:p w14:paraId="1781D7C2" w14:textId="5E0A4AA7" w:rsidR="00FA34C8" w:rsidRPr="009B7E93" w:rsidRDefault="00FA34C8" w:rsidP="009B7E93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Astenuti/schede bianche:</w:t>
      </w:r>
      <w:r w:rsidR="00A319A0">
        <w:rPr>
          <w:rFonts w:ascii="Titillium Web" w:hAnsi="Titillium Web"/>
          <w:color w:val="44546A" w:themeColor="text2"/>
          <w:sz w:val="21"/>
          <w:szCs w:val="21"/>
        </w:rPr>
        <w:t xml:space="preserve"> …… …… ……</w:t>
      </w:r>
    </w:p>
    <w:p w14:paraId="6B3EE572" w14:textId="0508EDBC" w:rsidR="00FA34C8" w:rsidRDefault="00FA34C8" w:rsidP="009B7E93">
      <w:pPr>
        <w:spacing w:line="240" w:lineRule="auto"/>
        <w:jc w:val="both"/>
        <w:rPr>
          <w:rFonts w:ascii="Titillium Web" w:hAnsi="Titillium Web"/>
          <w:b/>
          <w:bCs/>
          <w:color w:val="44546A" w:themeColor="text2"/>
          <w:sz w:val="21"/>
          <w:szCs w:val="21"/>
        </w:rPr>
      </w:pPr>
      <w:bookmarkStart w:id="3" w:name="_Hlk108695764"/>
      <w:r w:rsidRPr="009B7E93">
        <w:rPr>
          <w:rFonts w:ascii="Titillium Web" w:hAnsi="Titillium Web"/>
          <w:color w:val="44546A" w:themeColor="text2"/>
          <w:sz w:val="21"/>
          <w:szCs w:val="21"/>
        </w:rPr>
        <w:t>Il consiglio direttivo eletto rimarrà in carica fino all’approvazione del IV esercizio finanziario e</w:t>
      </w:r>
      <w:r w:rsidR="00A319A0">
        <w:rPr>
          <w:rFonts w:ascii="Titillium Web" w:hAnsi="Titillium Web"/>
          <w:color w:val="44546A" w:themeColor="text2"/>
          <w:sz w:val="21"/>
          <w:szCs w:val="21"/>
        </w:rPr>
        <w:t xml:space="preserve"> si </w:t>
      </w:r>
      <w:r w:rsidRPr="00616CF1">
        <w:rPr>
          <w:rFonts w:ascii="Titillium Web" w:hAnsi="Titillium Web"/>
          <w:b/>
          <w:bCs/>
          <w:color w:val="44546A" w:themeColor="text2"/>
          <w:sz w:val="21"/>
          <w:szCs w:val="21"/>
        </w:rPr>
        <w:t>riunir</w:t>
      </w:r>
      <w:r w:rsid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>à</w:t>
      </w:r>
      <w:r w:rsidRPr="00616CF1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in prima seduta </w:t>
      </w:r>
      <w:r w:rsid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>alle ore _</w:t>
      </w:r>
      <w:proofErr w:type="gramStart"/>
      <w:r w:rsid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>_:_</w:t>
      </w:r>
      <w:proofErr w:type="gramEnd"/>
      <w:r w:rsidR="00A319A0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_ del giorno __/__/____ nella sede di via __________ </w:t>
      </w:r>
      <w:r w:rsidRPr="00616CF1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per eleggere al suo interno presidente</w:t>
      </w:r>
      <w:r w:rsidR="00D36322" w:rsidRPr="00616CF1">
        <w:rPr>
          <w:rFonts w:ascii="Titillium Web" w:hAnsi="Titillium Web"/>
          <w:b/>
          <w:bCs/>
          <w:color w:val="44546A" w:themeColor="text2"/>
          <w:sz w:val="21"/>
          <w:szCs w:val="21"/>
        </w:rPr>
        <w:t>, vice presidente e segretario</w:t>
      </w:r>
      <w:r w:rsidRPr="00616CF1">
        <w:rPr>
          <w:rFonts w:ascii="Titillium Web" w:hAnsi="Titillium Web"/>
          <w:b/>
          <w:bCs/>
          <w:color w:val="44546A" w:themeColor="text2"/>
          <w:sz w:val="21"/>
          <w:szCs w:val="21"/>
        </w:rPr>
        <w:t xml:space="preserve"> come disciplinato dall’art. 14 dello statuto.</w:t>
      </w:r>
    </w:p>
    <w:p w14:paraId="5E96865E" w14:textId="77777777" w:rsidR="00A319A0" w:rsidRPr="00616CF1" w:rsidRDefault="00A319A0" w:rsidP="009B7E93">
      <w:pPr>
        <w:spacing w:line="240" w:lineRule="auto"/>
        <w:jc w:val="both"/>
        <w:rPr>
          <w:rFonts w:ascii="Titillium Web" w:hAnsi="Titillium Web"/>
          <w:b/>
          <w:bCs/>
          <w:color w:val="44546A" w:themeColor="text2"/>
          <w:sz w:val="21"/>
          <w:szCs w:val="21"/>
        </w:rPr>
      </w:pPr>
    </w:p>
    <w:bookmarkEnd w:id="3"/>
    <w:p w14:paraId="21A3461C" w14:textId="77777777" w:rsidR="00A319A0" w:rsidRDefault="00FA34C8" w:rsidP="00A319A0">
      <w:pPr>
        <w:pStyle w:val="Paragrafoelenco"/>
        <w:numPr>
          <w:ilvl w:val="0"/>
          <w:numId w:val="8"/>
        </w:numPr>
        <w:spacing w:line="240" w:lineRule="auto"/>
        <w:rPr>
          <w:rFonts w:ascii="Titillium Web" w:hAnsi="Titillium Web"/>
          <w:color w:val="44546A" w:themeColor="text2"/>
          <w:sz w:val="21"/>
          <w:szCs w:val="21"/>
        </w:rPr>
      </w:pPr>
      <w:r w:rsidRPr="00A319A0">
        <w:rPr>
          <w:rFonts w:ascii="Titillium Web" w:hAnsi="Titillium Web"/>
          <w:color w:val="44546A" w:themeColor="text2"/>
          <w:sz w:val="21"/>
          <w:szCs w:val="21"/>
        </w:rPr>
        <w:t>Varie ed eventuali</w:t>
      </w:r>
    </w:p>
    <w:p w14:paraId="68D4220A" w14:textId="5E16896F" w:rsidR="00FA34C8" w:rsidRPr="00A319A0" w:rsidRDefault="00FA34C8" w:rsidP="00A319A0">
      <w:pPr>
        <w:spacing w:line="240" w:lineRule="auto"/>
        <w:rPr>
          <w:rFonts w:ascii="Titillium Web" w:hAnsi="Titillium Web"/>
          <w:color w:val="44546A" w:themeColor="text2"/>
          <w:sz w:val="21"/>
          <w:szCs w:val="21"/>
        </w:rPr>
      </w:pPr>
      <w:r w:rsidRPr="00A319A0">
        <w:rPr>
          <w:rFonts w:ascii="Titillium Web" w:hAnsi="Titillium Web"/>
          <w:color w:val="44546A" w:themeColor="text2"/>
          <w:sz w:val="21"/>
          <w:szCs w:val="21"/>
        </w:rPr>
        <w:t xml:space="preserve">Nelle varie ed eventuali il presidente/segretario propone di approfondire i seguenti argomenti: …. …. …. …. ….. </w:t>
      </w:r>
    </w:p>
    <w:p w14:paraId="5DEB6FD2" w14:textId="0A78BB75" w:rsidR="00FA34C8" w:rsidRPr="009B7E93" w:rsidRDefault="00FA34C8" w:rsidP="00A319A0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Esaurito così l’ordine del giorno, null’altro essendoci da deliberare, il presidente dichiara sciolta l’assemblea alle ore ______ dello stesso giorno dopo aver chiesto se vi siano rettifiche o interventi di qualsiasi tipo.</w:t>
      </w:r>
    </w:p>
    <w:p w14:paraId="2C2DB5B0" w14:textId="54BC237C" w:rsidR="00FA34C8" w:rsidRPr="009B7E93" w:rsidRDefault="00FA34C8" w:rsidP="00A319A0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Non intervenendo nessuno, sottoscrive il presente verbale unitamente al segretario</w:t>
      </w:r>
      <w:r w:rsidR="00D36322" w:rsidRPr="009B7E93"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Pr="009B7E93">
        <w:rPr>
          <w:rFonts w:ascii="Titillium Web" w:hAnsi="Titillium Web"/>
          <w:color w:val="44546A" w:themeColor="text2"/>
          <w:sz w:val="21"/>
          <w:szCs w:val="21"/>
        </w:rPr>
        <w:t>verbalizzante e ne dispone l’inserimento nel Libro dei verbali delle assemblee.</w:t>
      </w:r>
    </w:p>
    <w:p w14:paraId="43FCFA9F" w14:textId="57B932F7" w:rsidR="00FA34C8" w:rsidRPr="009B7E93" w:rsidRDefault="00A319A0" w:rsidP="00A319A0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 w:rsidRPr="009B7E93">
        <w:rPr>
          <w:rFonts w:ascii="Titillium Web" w:hAnsi="Titillium Web"/>
          <w:color w:val="44546A" w:themeColor="text2"/>
          <w:sz w:val="21"/>
          <w:szCs w:val="21"/>
        </w:rPr>
        <w:t>Presidente</w:t>
      </w:r>
      <w:r>
        <w:rPr>
          <w:rFonts w:ascii="Titillium Web" w:hAnsi="Titillium Web"/>
          <w:color w:val="44546A" w:themeColor="text2"/>
          <w:sz w:val="21"/>
          <w:szCs w:val="21"/>
        </w:rPr>
        <w:t xml:space="preserve"> </w:t>
      </w:r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>______________________________</w:t>
      </w:r>
    </w:p>
    <w:p w14:paraId="4C771AC1" w14:textId="552FBB2E" w:rsidR="002A62A4" w:rsidRPr="009B7E93" w:rsidRDefault="00A319A0" w:rsidP="00A319A0">
      <w:pPr>
        <w:spacing w:line="240" w:lineRule="auto"/>
        <w:jc w:val="both"/>
        <w:rPr>
          <w:rFonts w:ascii="Titillium Web" w:hAnsi="Titillium Web"/>
          <w:color w:val="44546A" w:themeColor="text2"/>
          <w:sz w:val="21"/>
          <w:szCs w:val="21"/>
        </w:rPr>
      </w:pPr>
      <w:r>
        <w:rPr>
          <w:rFonts w:ascii="Titillium Web" w:hAnsi="Titillium Web"/>
          <w:color w:val="44546A" w:themeColor="text2"/>
          <w:sz w:val="21"/>
          <w:szCs w:val="21"/>
        </w:rPr>
        <w:t xml:space="preserve">Segretario </w:t>
      </w:r>
      <w:r w:rsidR="00FA34C8" w:rsidRPr="009B7E93">
        <w:rPr>
          <w:rFonts w:ascii="Titillium Web" w:hAnsi="Titillium Web"/>
          <w:color w:val="44546A" w:themeColor="text2"/>
          <w:sz w:val="21"/>
          <w:szCs w:val="21"/>
        </w:rPr>
        <w:t>______________________________</w:t>
      </w:r>
    </w:p>
    <w:sectPr w:rsidR="002A62A4" w:rsidRPr="009B7E93" w:rsidSect="00A319A0">
      <w:pgSz w:w="11906" w:h="16838"/>
      <w:pgMar w:top="108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ourier New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DC2"/>
    <w:multiLevelType w:val="hybridMultilevel"/>
    <w:tmpl w:val="961E7A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5E9"/>
    <w:multiLevelType w:val="hybridMultilevel"/>
    <w:tmpl w:val="DA94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598"/>
    <w:multiLevelType w:val="hybridMultilevel"/>
    <w:tmpl w:val="0EF2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70B"/>
    <w:multiLevelType w:val="hybridMultilevel"/>
    <w:tmpl w:val="961E7A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3961"/>
    <w:multiLevelType w:val="hybridMultilevel"/>
    <w:tmpl w:val="7166B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6DA3"/>
    <w:multiLevelType w:val="hybridMultilevel"/>
    <w:tmpl w:val="552AA2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2FDC"/>
    <w:multiLevelType w:val="hybridMultilevel"/>
    <w:tmpl w:val="B7DCF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5D3F"/>
    <w:multiLevelType w:val="hybridMultilevel"/>
    <w:tmpl w:val="F9DAD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0941">
    <w:abstractNumId w:val="5"/>
  </w:num>
  <w:num w:numId="2" w16cid:durableId="1572471918">
    <w:abstractNumId w:val="3"/>
  </w:num>
  <w:num w:numId="3" w16cid:durableId="362096707">
    <w:abstractNumId w:val="0"/>
  </w:num>
  <w:num w:numId="4" w16cid:durableId="1650479645">
    <w:abstractNumId w:val="1"/>
  </w:num>
  <w:num w:numId="5" w16cid:durableId="1229002980">
    <w:abstractNumId w:val="4"/>
  </w:num>
  <w:num w:numId="6" w16cid:durableId="1434663114">
    <w:abstractNumId w:val="2"/>
  </w:num>
  <w:num w:numId="7" w16cid:durableId="1635326996">
    <w:abstractNumId w:val="7"/>
  </w:num>
  <w:num w:numId="8" w16cid:durableId="195351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8"/>
    <w:rsid w:val="000657F2"/>
    <w:rsid w:val="00094A04"/>
    <w:rsid w:val="001F2799"/>
    <w:rsid w:val="00351002"/>
    <w:rsid w:val="003669FD"/>
    <w:rsid w:val="00414972"/>
    <w:rsid w:val="00527A39"/>
    <w:rsid w:val="00616CF1"/>
    <w:rsid w:val="00622DD6"/>
    <w:rsid w:val="007B23A6"/>
    <w:rsid w:val="00852283"/>
    <w:rsid w:val="008A5901"/>
    <w:rsid w:val="009B7E93"/>
    <w:rsid w:val="00A319A0"/>
    <w:rsid w:val="00A50B43"/>
    <w:rsid w:val="00B61605"/>
    <w:rsid w:val="00BF5C97"/>
    <w:rsid w:val="00CB356C"/>
    <w:rsid w:val="00D36322"/>
    <w:rsid w:val="00D81E7E"/>
    <w:rsid w:val="00DF7FF6"/>
    <w:rsid w:val="00E05C85"/>
    <w:rsid w:val="00EB1DDC"/>
    <w:rsid w:val="00EC6D4C"/>
    <w:rsid w:val="00F05896"/>
    <w:rsid w:val="00FA34C8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A2D"/>
  <w15:chartTrackingRefBased/>
  <w15:docId w15:val="{11D2F1B9-B3F5-5F4C-B7E6-A279B235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4C8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4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4A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iverona.com/2020/04/04/minorenni-e-diritto-di-vo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2023-03-29T13:25:00Z</dcterms:created>
  <dcterms:modified xsi:type="dcterms:W3CDTF">2023-05-29T08:52:00Z</dcterms:modified>
</cp:coreProperties>
</file>